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AA66" w14:textId="0DAD6220" w:rsidR="00E07D0E" w:rsidRPr="00E07D0E" w:rsidRDefault="00E07D0E" w:rsidP="00E07D0E">
      <w:pPr>
        <w:spacing w:after="0" w:line="240" w:lineRule="auto"/>
        <w:rPr>
          <w:b/>
          <w:bCs/>
        </w:rPr>
      </w:pPr>
      <w:r w:rsidRPr="00E07D0E">
        <w:rPr>
          <w:b/>
          <w:bCs/>
        </w:rPr>
        <w:t xml:space="preserve">Lectio agostana 2024 – </w:t>
      </w:r>
      <w:r>
        <w:rPr>
          <w:b/>
          <w:bCs/>
        </w:rPr>
        <w:t>Sabato 3</w:t>
      </w:r>
      <w:r w:rsidRPr="00E07D0E">
        <w:rPr>
          <w:b/>
          <w:bCs/>
        </w:rPr>
        <w:t xml:space="preserve"> agosto.</w:t>
      </w:r>
    </w:p>
    <w:p w14:paraId="63867C5C" w14:textId="1B959444" w:rsidR="00E07D0E" w:rsidRDefault="00E07D0E" w:rsidP="00E07D0E">
      <w:pPr>
        <w:rPr>
          <w:b/>
          <w:bCs/>
        </w:rPr>
      </w:pPr>
      <w:r w:rsidRPr="00E07D0E">
        <w:rPr>
          <w:b/>
          <w:bCs/>
        </w:rPr>
        <w:t>Lotta contro i falsi maestri</w:t>
      </w:r>
      <w:r w:rsidR="00A715B3">
        <w:rPr>
          <w:b/>
          <w:bCs/>
        </w:rPr>
        <w:t>.</w:t>
      </w:r>
    </w:p>
    <w:p w14:paraId="250FEB48" w14:textId="77777777" w:rsidR="00456FE2" w:rsidRPr="00456FE2" w:rsidRDefault="00456FE2" w:rsidP="00456FE2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</w:rPr>
      </w:pPr>
      <w:r w:rsidRPr="00456FE2">
        <w:rPr>
          <w:b/>
          <w:bCs/>
          <w:u w:val="single"/>
        </w:rPr>
        <w:t>Il prescritto</w:t>
      </w:r>
      <w:r w:rsidRPr="00456FE2">
        <w:rPr>
          <w:b/>
          <w:bCs/>
        </w:rPr>
        <w:t xml:space="preserve">. </w:t>
      </w:r>
      <w:r w:rsidRPr="00456FE2">
        <w:t>Descrive l’orizzonte della predicazione di Paolo. 1,1-4</w:t>
      </w:r>
    </w:p>
    <w:p w14:paraId="6EC1F641" w14:textId="77777777" w:rsidR="00456FE2" w:rsidRPr="00456FE2" w:rsidRDefault="00456FE2" w:rsidP="00456FE2">
      <w:pPr>
        <w:spacing w:after="0" w:line="240" w:lineRule="auto"/>
        <w:jc w:val="both"/>
        <w:rPr>
          <w:b/>
          <w:bCs/>
        </w:rPr>
      </w:pPr>
    </w:p>
    <w:p w14:paraId="2211184C" w14:textId="77777777" w:rsidR="00456FE2" w:rsidRPr="00456FE2" w:rsidRDefault="00456FE2" w:rsidP="00456FE2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</w:rPr>
      </w:pPr>
      <w:r w:rsidRPr="00456FE2">
        <w:rPr>
          <w:b/>
          <w:bCs/>
          <w:u w:val="single"/>
        </w:rPr>
        <w:t>Il corpo della lettera</w:t>
      </w:r>
      <w:r w:rsidRPr="00456FE2">
        <w:rPr>
          <w:b/>
          <w:bCs/>
        </w:rPr>
        <w:t xml:space="preserve">. 1,5-3,11. </w:t>
      </w:r>
      <w:r w:rsidRPr="00456FE2">
        <w:t>È divisibile in quattro parti così articolate:</w:t>
      </w:r>
    </w:p>
    <w:p w14:paraId="04DDD8AE" w14:textId="77777777" w:rsidR="00456FE2" w:rsidRPr="00456FE2" w:rsidRDefault="00456FE2" w:rsidP="00456FE2">
      <w:pPr>
        <w:spacing w:after="0" w:line="240" w:lineRule="auto"/>
        <w:ind w:left="720"/>
        <w:jc w:val="both"/>
        <w:rPr>
          <w:b/>
          <w:bCs/>
          <w:color w:val="FF0000"/>
        </w:rPr>
      </w:pPr>
      <w:r w:rsidRPr="00456FE2">
        <w:rPr>
          <w:b/>
          <w:bCs/>
        </w:rPr>
        <w:t xml:space="preserve">1° parte: </w:t>
      </w:r>
      <w:r w:rsidRPr="00456FE2">
        <w:t xml:space="preserve">Ruolo del ministro (presbitero o episcopo) e </w:t>
      </w:r>
      <w:r w:rsidRPr="00456FE2">
        <w:rPr>
          <w:color w:val="FF0000"/>
        </w:rPr>
        <w:t>la presenza dei dissidenti.</w:t>
      </w:r>
      <w:r w:rsidRPr="00456FE2">
        <w:rPr>
          <w:b/>
          <w:bCs/>
          <w:color w:val="FF0000"/>
        </w:rPr>
        <w:t xml:space="preserve"> vv.1,5-16</w:t>
      </w:r>
    </w:p>
    <w:p w14:paraId="4DCE401C" w14:textId="77777777" w:rsidR="00456FE2" w:rsidRPr="00456FE2" w:rsidRDefault="00456FE2" w:rsidP="00456FE2">
      <w:pPr>
        <w:spacing w:after="0" w:line="240" w:lineRule="auto"/>
        <w:ind w:left="720"/>
        <w:jc w:val="both"/>
        <w:rPr>
          <w:b/>
          <w:bCs/>
        </w:rPr>
      </w:pPr>
      <w:r w:rsidRPr="00456FE2">
        <w:rPr>
          <w:b/>
          <w:bCs/>
        </w:rPr>
        <w:t xml:space="preserve">2° parte: </w:t>
      </w:r>
      <w:r w:rsidRPr="00456FE2">
        <w:t>codice comunitario e significato teologico del Mistero Pasquale.</w:t>
      </w:r>
      <w:r w:rsidRPr="00456FE2">
        <w:rPr>
          <w:b/>
          <w:bCs/>
        </w:rPr>
        <w:t xml:space="preserve"> vv.2, 1-15</w:t>
      </w:r>
    </w:p>
    <w:p w14:paraId="7C7E5526" w14:textId="77777777" w:rsidR="00456FE2" w:rsidRPr="00456FE2" w:rsidRDefault="00456FE2" w:rsidP="00456FE2">
      <w:pPr>
        <w:spacing w:after="0" w:line="240" w:lineRule="auto"/>
        <w:ind w:left="720"/>
        <w:jc w:val="both"/>
        <w:rPr>
          <w:b/>
          <w:bCs/>
        </w:rPr>
      </w:pPr>
      <w:r w:rsidRPr="00456FE2">
        <w:rPr>
          <w:b/>
          <w:bCs/>
        </w:rPr>
        <w:t xml:space="preserve">3° parte: </w:t>
      </w:r>
      <w:r w:rsidRPr="00456FE2">
        <w:t xml:space="preserve">esortazioni generali e esposizione dell’evento battesimale. </w:t>
      </w:r>
      <w:r w:rsidRPr="00456FE2">
        <w:rPr>
          <w:b/>
          <w:bCs/>
        </w:rPr>
        <w:t>vv. 3,1-7</w:t>
      </w:r>
    </w:p>
    <w:p w14:paraId="159590FD" w14:textId="77777777" w:rsidR="00456FE2" w:rsidRPr="00456FE2" w:rsidRDefault="00456FE2" w:rsidP="00456FE2">
      <w:pPr>
        <w:spacing w:after="0" w:line="240" w:lineRule="auto"/>
        <w:ind w:left="720"/>
        <w:jc w:val="both"/>
        <w:rPr>
          <w:b/>
          <w:bCs/>
        </w:rPr>
      </w:pPr>
      <w:r w:rsidRPr="00456FE2">
        <w:rPr>
          <w:b/>
          <w:bCs/>
        </w:rPr>
        <w:t xml:space="preserve">4° parte: </w:t>
      </w:r>
      <w:r w:rsidRPr="00456FE2">
        <w:t xml:space="preserve">cercare l’essenziale: ciò che è bello e utile per gli uomini. </w:t>
      </w:r>
      <w:r w:rsidRPr="00456FE2">
        <w:rPr>
          <w:b/>
          <w:bCs/>
        </w:rPr>
        <w:t>vv.3,8-11.</w:t>
      </w:r>
    </w:p>
    <w:p w14:paraId="25E7E8E4" w14:textId="77777777" w:rsidR="00456FE2" w:rsidRPr="00456FE2" w:rsidRDefault="00456FE2" w:rsidP="00456FE2">
      <w:pPr>
        <w:spacing w:after="0" w:line="240" w:lineRule="auto"/>
        <w:jc w:val="both"/>
        <w:rPr>
          <w:b/>
          <w:bCs/>
        </w:rPr>
      </w:pPr>
    </w:p>
    <w:p w14:paraId="4CDE4865" w14:textId="77777777" w:rsidR="00456FE2" w:rsidRPr="00456FE2" w:rsidRDefault="00456FE2" w:rsidP="00456FE2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bCs/>
        </w:rPr>
      </w:pPr>
      <w:r w:rsidRPr="00456FE2">
        <w:rPr>
          <w:b/>
          <w:bCs/>
        </w:rPr>
        <w:t xml:space="preserve">Il postscritto. </w:t>
      </w:r>
      <w:r w:rsidRPr="00456FE2">
        <w:t xml:space="preserve">Notizie personali e saluto finale. </w:t>
      </w:r>
      <w:r w:rsidRPr="00456FE2">
        <w:rPr>
          <w:b/>
          <w:bCs/>
        </w:rPr>
        <w:t>vv. 3, 12-15</w:t>
      </w:r>
    </w:p>
    <w:p w14:paraId="068C352B" w14:textId="77777777" w:rsidR="00456FE2" w:rsidRPr="00456FE2" w:rsidRDefault="00456FE2" w:rsidP="00456FE2">
      <w:pPr>
        <w:spacing w:after="0" w:line="240" w:lineRule="auto"/>
        <w:jc w:val="both"/>
        <w:rPr>
          <w:b/>
          <w:bCs/>
        </w:rPr>
      </w:pPr>
    </w:p>
    <w:p w14:paraId="0B8E7599" w14:textId="77777777" w:rsidR="00456FE2" w:rsidRPr="00E07D0E" w:rsidRDefault="00456FE2" w:rsidP="00E07D0E">
      <w:pPr>
        <w:rPr>
          <w:b/>
          <w:bCs/>
        </w:rPr>
      </w:pPr>
    </w:p>
    <w:p w14:paraId="395DCC55" w14:textId="02ADDE2E" w:rsidR="00E07D0E" w:rsidRDefault="00E07D0E" w:rsidP="00E07D0E">
      <w:pPr>
        <w:jc w:val="both"/>
        <w:rPr>
          <w:i/>
          <w:iCs/>
        </w:rPr>
      </w:pPr>
      <w:r w:rsidRPr="00E07D0E">
        <w:rPr>
          <w:i/>
          <w:iCs/>
          <w:vertAlign w:val="superscript"/>
        </w:rPr>
        <w:t>10</w:t>
      </w:r>
      <w:r w:rsidRPr="00E07D0E">
        <w:rPr>
          <w:i/>
          <w:iCs/>
        </w:rPr>
        <w:t>Vi sono infatti, soprattutto fra quelli che provengono dalla circoncisione, molti insubordinati, chiacchieroni e ingannatori. </w:t>
      </w:r>
      <w:r w:rsidRPr="00E07D0E">
        <w:rPr>
          <w:i/>
          <w:iCs/>
          <w:vertAlign w:val="superscript"/>
        </w:rPr>
        <w:t>11</w:t>
      </w:r>
      <w:r w:rsidRPr="00E07D0E">
        <w:rPr>
          <w:i/>
          <w:iCs/>
        </w:rPr>
        <w:t>A questi tali bisogna chiudere la bocca, perché sconvolgono intere famiglie, insegnando, a scopo di guadagno disonesto, quello che non si deve insegnare. </w:t>
      </w:r>
      <w:r w:rsidRPr="00E07D0E">
        <w:rPr>
          <w:i/>
          <w:iCs/>
          <w:vertAlign w:val="superscript"/>
        </w:rPr>
        <w:t>12</w:t>
      </w:r>
      <w:r w:rsidRPr="00E07D0E">
        <w:rPr>
          <w:i/>
          <w:iCs/>
        </w:rPr>
        <w:t>Uno di loro, proprio un loro profeta, ha detto: «I Cretesi sono sempre bugiardi, brutte bestie e fannulloni». </w:t>
      </w:r>
      <w:r w:rsidRPr="00E07D0E">
        <w:rPr>
          <w:i/>
          <w:iCs/>
          <w:vertAlign w:val="superscript"/>
        </w:rPr>
        <w:t>13</w:t>
      </w:r>
      <w:r w:rsidRPr="00E07D0E">
        <w:rPr>
          <w:i/>
          <w:iCs/>
        </w:rPr>
        <w:t>Questa testimonianza è vera. Perciò correggili con fermezza, perché vivano sani nella fede </w:t>
      </w:r>
      <w:r w:rsidRPr="00E07D0E">
        <w:rPr>
          <w:i/>
          <w:iCs/>
          <w:vertAlign w:val="superscript"/>
        </w:rPr>
        <w:t>14</w:t>
      </w:r>
      <w:r w:rsidRPr="00E07D0E">
        <w:rPr>
          <w:i/>
          <w:iCs/>
        </w:rPr>
        <w:t>e non diano retta a favole giudaiche e a precetti di uomini che rifiutano la verità.</w:t>
      </w:r>
      <w:r w:rsidRPr="00E07D0E">
        <w:rPr>
          <w:i/>
          <w:iCs/>
          <w:vertAlign w:val="superscript"/>
        </w:rPr>
        <w:t xml:space="preserve"> 15</w:t>
      </w:r>
      <w:r w:rsidRPr="00E07D0E">
        <w:rPr>
          <w:i/>
          <w:iCs/>
        </w:rPr>
        <w:t>Tutto è puro per chi è puro, ma per quelli che sono corrotti e senza fede nulla è puro: sono corrotte la loro mente e la loro coscienza. </w:t>
      </w:r>
      <w:r w:rsidRPr="00E07D0E">
        <w:rPr>
          <w:i/>
          <w:iCs/>
          <w:vertAlign w:val="superscript"/>
        </w:rPr>
        <w:t>16</w:t>
      </w:r>
      <w:r w:rsidRPr="00E07D0E">
        <w:rPr>
          <w:i/>
          <w:iCs/>
        </w:rPr>
        <w:t>Dichiarano di conoscere Dio, ma lo rinnegano con i fatti, essendo abominevoli e ribelli e incapaci di fare il bene.</w:t>
      </w:r>
      <w:r>
        <w:rPr>
          <w:i/>
          <w:iCs/>
        </w:rPr>
        <w:t xml:space="preserve"> (Tit 1, 10-16)</w:t>
      </w:r>
    </w:p>
    <w:p w14:paraId="4F332488" w14:textId="652251A6" w:rsidR="003427E3" w:rsidRDefault="003427E3" w:rsidP="00E07D0E">
      <w:pPr>
        <w:jc w:val="both"/>
        <w:rPr>
          <w:b/>
          <w:bCs/>
        </w:rPr>
      </w:pPr>
      <w:r>
        <w:rPr>
          <w:b/>
          <w:bCs/>
        </w:rPr>
        <w:t>Piccola esegesi.</w:t>
      </w:r>
    </w:p>
    <w:p w14:paraId="2EC3FF61" w14:textId="5A5C190D" w:rsidR="00E74042" w:rsidRDefault="003427E3" w:rsidP="00E07D0E">
      <w:pPr>
        <w:jc w:val="both"/>
      </w:pPr>
      <w:r>
        <w:t>Nella comunità di Creta c’erano vari gruppi; non era una comunità omogenea. Il responsabile deve fare i conti con questa realtà. Vengono descritti coloro che alla verità hanno preferito la menzogna; vv. 10-12. Tra i cristiani di Creta c’erano alcuni provenienti dal giudaismo che non accolgono il messaggio universalistico del cristianesimo; v.12 l’autore cita il detto di Epimede. Non è raro che si cit</w:t>
      </w:r>
      <w:r w:rsidR="00CF7752">
        <w:t>i</w:t>
      </w:r>
      <w:r>
        <w:t xml:space="preserve">no autori pagani senza nominarli perché molto noti. Questo detto </w:t>
      </w:r>
      <w:r w:rsidR="00E74042">
        <w:t>è portato</w:t>
      </w:r>
      <w:r>
        <w:t xml:space="preserve"> a </w:t>
      </w:r>
      <w:r w:rsidR="00E74042">
        <w:t>testimonianza di quanto affermato prima. vv. 13-14: di fronte al dilagare della menzogna il responsabile deve dimostrare fermezza. Viene ripreso il tema della ‘sana dottrina’ che è la solidità della fede. v. 14: il riferimento è a pratiche esoteriche legate a speculazioni tipiche dei sistemi gnostici (‘precetti di uomini’) che intaccano il nucleo della fede cristiana</w:t>
      </w:r>
      <w:r w:rsidR="00A715B3">
        <w:t>: v</w:t>
      </w:r>
      <w:r w:rsidR="00E74042">
        <w:t>.15 Compare una seconda massima</w:t>
      </w:r>
      <w:r w:rsidR="00A715B3">
        <w:t xml:space="preserve">, molto diffusa all’epoca (Filone, Seneca, Plotino), </w:t>
      </w:r>
      <w:r w:rsidR="00E74042">
        <w:t xml:space="preserve"> che </w:t>
      </w:r>
      <w:r w:rsidR="00A715B3">
        <w:t>esalta la libertà interiore rispetto a prescrizioni rituali e a forme ascetiche incompatibili con il Vangelo; è la fede in Gesù Salvatore che purifica il cuore: ‘Beati i puri di cuore’ (Mt 5,8); v.16 Nuovo attacco ai dissidenti che proclama</w:t>
      </w:r>
      <w:r w:rsidR="00CF7752">
        <w:t>no</w:t>
      </w:r>
      <w:r w:rsidR="00A715B3">
        <w:t xml:space="preserve"> a parole la fede in Dio ma che la contraddicono nei fatti. </w:t>
      </w:r>
    </w:p>
    <w:p w14:paraId="58A0D84B" w14:textId="33BB8332" w:rsidR="00A715B3" w:rsidRDefault="00A715B3" w:rsidP="00E07D0E">
      <w:pPr>
        <w:jc w:val="both"/>
        <w:rPr>
          <w:b/>
          <w:bCs/>
        </w:rPr>
      </w:pPr>
      <w:r w:rsidRPr="00A715B3">
        <w:rPr>
          <w:b/>
          <w:bCs/>
        </w:rPr>
        <w:t>Meditazione.</w:t>
      </w:r>
    </w:p>
    <w:p w14:paraId="37BC95EB" w14:textId="16356C7A" w:rsidR="00B14AF5" w:rsidRDefault="00B14AF5" w:rsidP="00E07D0E">
      <w:pPr>
        <w:jc w:val="both"/>
      </w:pPr>
      <w:r w:rsidRPr="00B14AF5">
        <w:t>Non ci deve stupire</w:t>
      </w:r>
      <w:r>
        <w:t xml:space="preserve"> che le primissime comunità cristiane abbiano avuto a che fare in modo così pesante con fatiche e rotture al proprio interno. Qualcuno si è preso la briga di fare il conto di quante gruppi o tendenze eterodosse sono state elencate dagli studiosi che, dai pochi accenni di questa lettera e da quelle a Timoteo, hanno ipotizzato varie correnti di pensiero: ne ha recensite 19. </w:t>
      </w:r>
    </w:p>
    <w:p w14:paraId="6A689B46" w14:textId="7B1983D2" w:rsidR="00B14AF5" w:rsidRDefault="00B14AF5" w:rsidP="00E07D0E">
      <w:pPr>
        <w:jc w:val="both"/>
      </w:pPr>
      <w:r>
        <w:t xml:space="preserve">Noi tralasciamo questo problema e l’analisi delle varie ipotesi. Più semplicemente e (spero fruttuosamente) pensiamo alle fatiche del tenere oggi unita la Chiesa. Non è difficile vedere che non c’è armonia; non parlo delle prese di posizione che fanno notizia e che spesso sono assolutamente fantasiose e capziose, ma parlo della nostra quotidiana fatica nel trovare il modo di testimoniare in unità e correttezza il Vangelo. </w:t>
      </w:r>
      <w:r w:rsidR="001F2E8E">
        <w:t>Il testo dell</w:t>
      </w:r>
      <w:r w:rsidR="009C6422">
        <w:t>a</w:t>
      </w:r>
      <w:r w:rsidR="001F2E8E">
        <w:t xml:space="preserve"> lettera ci aiuta e capire quale può essere l’origine delle divisioni; la divisione è l’opera raffinata e intelligente del ‘diavolo’ che, come dice il suo nome, punta a dividere (‘diaballo’ in greco significa dividere, separare</w:t>
      </w:r>
      <w:r w:rsidR="009C6422">
        <w:t>;</w:t>
      </w:r>
      <w:r w:rsidR="001F2E8E">
        <w:t xml:space="preserve"> a differenza di ‘sumballo’</w:t>
      </w:r>
      <w:r w:rsidR="009C6422">
        <w:t xml:space="preserve">, </w:t>
      </w:r>
      <w:r w:rsidR="001F2E8E">
        <w:t>da cui deriva l’italiano ‘simbolo’</w:t>
      </w:r>
      <w:r w:rsidR="009C6422">
        <w:t xml:space="preserve">, </w:t>
      </w:r>
      <w:r w:rsidR="001F2E8E">
        <w:t xml:space="preserve">che fa sintesi e tiene insieme). </w:t>
      </w:r>
    </w:p>
    <w:p w14:paraId="1572AB25" w14:textId="74BAE1C8" w:rsidR="001F2E8E" w:rsidRDefault="001F2E8E" w:rsidP="00E07D0E">
      <w:pPr>
        <w:jc w:val="both"/>
      </w:pPr>
      <w:r>
        <w:lastRenderedPageBreak/>
        <w:t xml:space="preserve">Da dove nasce l’azione ‘diabolica’?  Nasce da una mente superba e da un cuore immondo. Dalla mente superba nascono i pensieri inutili e dannosi </w:t>
      </w:r>
      <w:r w:rsidR="009C6422">
        <w:t xml:space="preserve">(v.10) </w:t>
      </w:r>
      <w:r>
        <w:t>perché volti al proprio interesse economico o di prestigio</w:t>
      </w:r>
      <w:r w:rsidR="009C6422">
        <w:t xml:space="preserve"> o di parte</w:t>
      </w:r>
      <w:r w:rsidR="000B7480">
        <w:t xml:space="preserve"> e magari anche religioso</w:t>
      </w:r>
      <w:r>
        <w:t xml:space="preserve">. Oggi in particolare la mente è corrotta e </w:t>
      </w:r>
      <w:r w:rsidR="009C6422">
        <w:t xml:space="preserve">resa </w:t>
      </w:r>
      <w:r>
        <w:t xml:space="preserve">disonesta dalle strettoie delle ideologie chiuse in </w:t>
      </w:r>
      <w:r w:rsidR="009C6422">
        <w:t>sé</w:t>
      </w:r>
      <w:r>
        <w:t xml:space="preserve"> stesse e che costringono, come su</w:t>
      </w:r>
      <w:r w:rsidR="009C6422">
        <w:t>l</w:t>
      </w:r>
      <w:r>
        <w:t xml:space="preserve"> letto di Procuste, la realtà entro i propri schemi.</w:t>
      </w:r>
      <w:r w:rsidR="009C6422">
        <w:t xml:space="preserve"> Non è difficile incontrare persone molto intelligenti, ma con l’intelligenza imprigionata che sa vedere solo nemici; con simili persone è molto difficile mettersi a ragionare. Se sono persone di Chiesa è impossibile. Una volta si diceva che la società era divisa in ‘classi’; </w:t>
      </w:r>
      <w:r w:rsidR="00D513B8">
        <w:t>oggi pare</w:t>
      </w:r>
      <w:r w:rsidR="000B7480">
        <w:t xml:space="preserve"> che</w:t>
      </w:r>
      <w:r w:rsidR="009C6422">
        <w:t xml:space="preserve"> le classi non ci s</w:t>
      </w:r>
      <w:r w:rsidR="000B7480">
        <w:t>ian</w:t>
      </w:r>
      <w:r w:rsidR="009C6422">
        <w:t xml:space="preserve">o più: sono </w:t>
      </w:r>
      <w:r w:rsidR="000B7480">
        <w:t xml:space="preserve">nate </w:t>
      </w:r>
      <w:r w:rsidR="009C6422">
        <w:t xml:space="preserve">le caste chiuse in sé stesse e incapaci di una qualsiasi forma di ascolto. Da notare che tutto questo avviene in perfetta buona fede e nella (quasi) totale incoscienza. </w:t>
      </w:r>
      <w:r w:rsidR="00D513B8">
        <w:t xml:space="preserve">Liberare la mente è un impegno quotidiano per il cristiano perché sa che la sua fede può crescere solo se sa camminare lontana da due rischi che possono farla ammalare: il primo potremmo chiamarlo il ‘sentimentalismo religioso’. La fede non </w:t>
      </w:r>
      <w:r w:rsidR="000E659C">
        <w:t xml:space="preserve">è </w:t>
      </w:r>
      <w:r w:rsidR="00D513B8">
        <w:t xml:space="preserve">provare qualche emozione forte qualificata come religiosa; </w:t>
      </w:r>
      <w:r w:rsidR="00152086">
        <w:t>la fede</w:t>
      </w:r>
      <w:r w:rsidR="00D513B8">
        <w:t xml:space="preserve">, infatti, ha un contenuto veritativo che è fondante e non superabile. Uno dei compiti della fede è quello di rendere ragione delle parole che pronuncia. L’altro rischio, altrettanto diffuso, è quello dell’intellettualismo che riduce la fede a un insieme di verità da credere anche se non diventano vita vissuta. Una mente umile sa entrare nelle verità della fede accogliendole perché le capisce e vivendole perché ad esse si affida. </w:t>
      </w:r>
    </w:p>
    <w:p w14:paraId="3DDC2D00" w14:textId="5BE61BDD" w:rsidR="00D513B8" w:rsidRPr="00B14AF5" w:rsidRDefault="00D513B8" w:rsidP="00E07D0E">
      <w:pPr>
        <w:jc w:val="both"/>
      </w:pPr>
      <w:r>
        <w:t xml:space="preserve">Il cuore ‘immondo’ è l’ipocrisia, cioè la superficialità che si dipinge sul volto una maschera senza che il cuore sia cambiato nel profondo. Nella Chiesa l’ipocrisia è un male quasi endemico che può contaminare ciascuno di noi. </w:t>
      </w:r>
      <w:r w:rsidR="000E659C">
        <w:t>È</w:t>
      </w:r>
      <w:r>
        <w:t xml:space="preserve"> necessario una continua semplicità di spirito per operare l</w:t>
      </w:r>
      <w:r w:rsidR="000E659C">
        <w:t>a</w:t>
      </w:r>
      <w:r>
        <w:t xml:space="preserve"> conversione del cuore. </w:t>
      </w:r>
      <w:r w:rsidR="000E659C">
        <w:t>Purtroppo spesso ci si accontenta di ‘fare le cose’ senza che il cuore sia cambiato. La riforma della Chiesa è cosa seria e non può finire in forme di riorganizzazione, in convegni di studio o in iniziative anche di successo ma che non arrivano a far incontrare Gesù guardandolo negli occhi. Poco del Vangelo è giunto al mio cuore; molte parole evangeliche rimangono ‘sospese per aria’ in un fiume di belle parole che non diventano carne quotidiana e pensiero illuminante che orienta le scelte di ogni giorno.</w:t>
      </w:r>
    </w:p>
    <w:p w14:paraId="654568B7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4060"/>
    <w:multiLevelType w:val="hybridMultilevel"/>
    <w:tmpl w:val="E1F64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74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0E"/>
    <w:rsid w:val="00076F9A"/>
    <w:rsid w:val="000B7480"/>
    <w:rsid w:val="000E659C"/>
    <w:rsid w:val="001307F2"/>
    <w:rsid w:val="00152086"/>
    <w:rsid w:val="0016511F"/>
    <w:rsid w:val="001F2E8E"/>
    <w:rsid w:val="00285B06"/>
    <w:rsid w:val="003427E3"/>
    <w:rsid w:val="00456FE2"/>
    <w:rsid w:val="005E53DD"/>
    <w:rsid w:val="00681893"/>
    <w:rsid w:val="008D6C6E"/>
    <w:rsid w:val="009C6422"/>
    <w:rsid w:val="00A715B3"/>
    <w:rsid w:val="00B14AF5"/>
    <w:rsid w:val="00BB6D82"/>
    <w:rsid w:val="00C116D6"/>
    <w:rsid w:val="00CF7752"/>
    <w:rsid w:val="00D513B8"/>
    <w:rsid w:val="00E07D0E"/>
    <w:rsid w:val="00E74042"/>
    <w:rsid w:val="00EF6BA1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A66"/>
  <w15:chartTrackingRefBased/>
  <w15:docId w15:val="{B3002F40-D597-4C0E-B613-C309221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909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13</cp:revision>
  <dcterms:created xsi:type="dcterms:W3CDTF">2024-07-14T14:33:00Z</dcterms:created>
  <dcterms:modified xsi:type="dcterms:W3CDTF">2024-07-31T05:24:00Z</dcterms:modified>
</cp:coreProperties>
</file>